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B4" w:rsidRPr="00B319B4" w:rsidRDefault="00B319B4" w:rsidP="00B319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B319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14.03.2012</w:t>
      </w:r>
      <w:proofErr w:type="gramEnd"/>
      <w:r w:rsidRPr="00B319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Poslanci podpořili zavedení energetických štítků na budovách 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13. března (ČTK) - Sněmovna dnes v prvním čtení podpořila vládní novelu, která mj. zavádí povinnost označovat budovy energetickými štítky, podobně jako je tomu nyní u elektrospotřebičů. Štítky, tzv. průkazy energetické náročnosti, mají sloužit jako informační nástroj pro kupující či nájemce, kteří podle něj zjistí provozní náklady na energie. Nové pravidlo by také mělo vést k nižší spotřebě energií a snížení výdajů za energie. Návrh vychází z evropské směrnice a také zavádí povinné měřiče tepla v bytech s ústředním topením.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Energetické štítky budou muset zajistit stavitelé, vlastníci budov nebo společenství vlastníků na nových budovách nebo při jejich přestavbách a také při pronájmu nebo prodeji jednotlivých bytů.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Zavádění štítků na již existujících budovách bude postupné. Podle velikosti budov se budou označovat štítky v období od roku 2015 do roku 2019. Administrativní budovy i bytové domy s tzv. energeticky vztažnou plochou větší než 1500 metrů čtverečních přijdou na řadu jako první. O dva roky později dopadne tato povinnost na budovy nad 1000 metrů a od roku 2019 na budovy do 1000 metrů čtverečních zákonem stanovené plochy.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na snižování energetické náročnosti budov se ale nebudou týkat například kostelů, malých staveb, kulturních památek nebo například průmyslových provozů. Výjimku budou mít také rekreační stavby.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Novela ale přináší i další povinnosti, například povinnou instalaci měřičů tepla v bytech s ústředním topením, a to od 1. ledna 2014. Pokud majitel bytu neumožní instalaci tohoto měřiče nebo jeho kontrolu a údržbu, bude mu hrozit pokuta až 50.000 korun. Jak ČTK řekl Pavel Jirásek z odboru </w:t>
      </w:r>
      <w:proofErr w:type="spellStart"/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elektroenergetiky</w:t>
      </w:r>
      <w:proofErr w:type="spellEnd"/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průmyslu, náklady na instalaci měřičů by měl nést majitel bytu nebo sdružení vlastníků, protože půjde o vybavení bytu. "Cena jednoho indikátoru (odpařovací systém) je cca řádově do 250 Kč, elektronické indikátory jsou řádově dvakrát až třikrát dražší," sdělil ČTK Tomáš Paták z tiskového odboru ministerstva.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Novela zákona počítá i s tresty, pokud například majitel bytu nepředá kupujícímu ještě před prodejem kopii energetického průkazu. V takovém případě mu bude hrozit až padesátitisícová pokuta.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Odborníci očekávají, že štítkování může přinést problémy například u majitelů, kteří nemají ke svým nemovitostem všechnu stavební dokumentaci. Upozorňují také, že majitelé nemovitostí náklady na energetické označení zřejmě promítnou do nájmů či prodejních cen.</w:t>
      </w:r>
    </w:p>
    <w:p w:rsidR="00B319B4" w:rsidRPr="00B319B4" w:rsidRDefault="00B319B4" w:rsidP="00B3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9B4">
        <w:rPr>
          <w:rFonts w:ascii="Times New Roman" w:eastAsia="Times New Roman" w:hAnsi="Times New Roman" w:cs="Times New Roman"/>
          <w:sz w:val="24"/>
          <w:szCs w:val="24"/>
          <w:lang w:eastAsia="cs-CZ"/>
        </w:rPr>
        <w:t>Nad novelou dnes vyjádřil rozpaky zpravodaj k novele a předseda hospodářského výboru Milan Urban (ČSSD). Poznamenal, že poslancům nezbývá nic jiného, než směrnici prosadit do českého právního řádu. "A kdybych vám měl říct diplomaticky, co si o té normě myslím, tak bych řekl, že je nadbytečná a že to je trochu pitomost," prohlásil od řečnického pultu.</w:t>
      </w:r>
    </w:p>
    <w:p w:rsidR="00A8655C" w:rsidRDefault="00A8655C"/>
    <w:sectPr w:rsidR="00A8655C" w:rsidSect="00A8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B319B4"/>
    <w:rsid w:val="00305D65"/>
    <w:rsid w:val="00A8655C"/>
    <w:rsid w:val="00B3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55C"/>
  </w:style>
  <w:style w:type="paragraph" w:styleId="Nadpis4">
    <w:name w:val="heading 4"/>
    <w:basedOn w:val="Normln"/>
    <w:link w:val="Nadpis4Char"/>
    <w:uiPriority w:val="9"/>
    <w:qFormat/>
    <w:rsid w:val="00B31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319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2012-04-23T10:06:00Z</dcterms:created>
  <dcterms:modified xsi:type="dcterms:W3CDTF">2012-04-23T10:35:00Z</dcterms:modified>
</cp:coreProperties>
</file>